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D" w:rsidRPr="00AD3A6D" w:rsidRDefault="00AD3A6D" w:rsidP="00AD3A6D">
      <w:pPr>
        <w:pStyle w:val="Standard"/>
        <w:jc w:val="center"/>
        <w:rPr>
          <w:color w:val="auto"/>
          <w:u w:val="single"/>
        </w:rPr>
      </w:pPr>
      <w:r w:rsidRPr="00B65CEB">
        <w:rPr>
          <w:rFonts w:ascii="Comic Sans MS" w:hAnsi="Comic Sans MS" w:cs="Comic Sans MS"/>
          <w:b/>
          <w:bCs/>
          <w:color w:val="auto"/>
          <w:u w:val="single"/>
        </w:rPr>
        <w:t>Château du Haut Pezaud</w:t>
      </w:r>
    </w:p>
    <w:p w:rsidR="00AD3A6D" w:rsidRDefault="009D0EA8" w:rsidP="00AD3A6D">
      <w:pPr>
        <w:jc w:val="center"/>
        <w:rPr>
          <w:rFonts w:ascii="Arial" w:hAnsi="Arial" w:cs="Arial"/>
          <w:b/>
          <w:bCs/>
          <w:i/>
          <w:iCs/>
          <w:color w:val="943634" w:themeColor="accent2" w:themeShade="BF"/>
          <w:sz w:val="36"/>
          <w:szCs w:val="36"/>
        </w:rPr>
      </w:pPr>
      <w:r>
        <w:rPr>
          <w:rFonts w:ascii="Arial" w:hAnsi="Arial" w:cs="Arial"/>
          <w:b/>
          <w:bCs/>
          <w:i/>
          <w:iCs/>
          <w:noProof/>
          <w:color w:val="943634" w:themeColor="accent2" w:themeShade="BF"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 wp14:anchorId="5AF77377" wp14:editId="62158461">
            <wp:simplePos x="0" y="0"/>
            <wp:positionH relativeFrom="column">
              <wp:posOffset>5176339</wp:posOffset>
            </wp:positionH>
            <wp:positionV relativeFrom="paragraph">
              <wp:posOffset>300899</wp:posOffset>
            </wp:positionV>
            <wp:extent cx="1958078" cy="7620000"/>
            <wp:effectExtent l="0" t="0" r="4445" b="0"/>
            <wp:wrapNone/>
            <wp:docPr id="7" name="Image 7" descr="C:\Users\Propriétaire\Pictures\photos bouteilles professionnelles\ex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Pictures\photos bouteilles professionnelles\expres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920" cy="763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6D" w:rsidRPr="00BD64B8">
        <w:rPr>
          <w:rFonts w:ascii="Arial" w:hAnsi="Arial" w:cs="Arial"/>
          <w:b/>
          <w:bCs/>
          <w:color w:val="943634" w:themeColor="accent2" w:themeShade="BF"/>
          <w:sz w:val="36"/>
          <w:szCs w:val="36"/>
        </w:rPr>
        <w:t xml:space="preserve">Bergerac rouge </w:t>
      </w:r>
      <w:r w:rsidR="00AD3A6D" w:rsidRPr="00BD64B8">
        <w:rPr>
          <w:rFonts w:ascii="Arial" w:hAnsi="Arial" w:cs="Arial"/>
          <w:b/>
          <w:bCs/>
          <w:i/>
          <w:iCs/>
          <w:color w:val="943634" w:themeColor="accent2" w:themeShade="BF"/>
          <w:sz w:val="36"/>
          <w:szCs w:val="36"/>
        </w:rPr>
        <w:t>« </w:t>
      </w:r>
      <w:r w:rsidR="00AD3A6D">
        <w:rPr>
          <w:rFonts w:ascii="Arial" w:hAnsi="Arial" w:cs="Arial"/>
          <w:b/>
          <w:bCs/>
          <w:i/>
          <w:iCs/>
          <w:color w:val="943634" w:themeColor="accent2" w:themeShade="BF"/>
          <w:sz w:val="36"/>
          <w:szCs w:val="36"/>
        </w:rPr>
        <w:t>Expression</w:t>
      </w:r>
      <w:r w:rsidR="00AD3A6D" w:rsidRPr="00BD64B8">
        <w:rPr>
          <w:rFonts w:ascii="Arial" w:hAnsi="Arial" w:cs="Arial"/>
          <w:b/>
          <w:bCs/>
          <w:i/>
          <w:iCs/>
          <w:color w:val="943634" w:themeColor="accent2" w:themeShade="BF"/>
          <w:sz w:val="36"/>
          <w:szCs w:val="36"/>
        </w:rPr>
        <w:t> »</w:t>
      </w:r>
      <w:r>
        <w:rPr>
          <w:rFonts w:ascii="Arial" w:hAnsi="Arial" w:cs="Arial"/>
          <w:b/>
          <w:bCs/>
          <w:i/>
          <w:iCs/>
          <w:color w:val="943634" w:themeColor="accent2" w:themeShade="BF"/>
          <w:sz w:val="36"/>
          <w:szCs w:val="36"/>
        </w:rPr>
        <w:br/>
        <w:t>2014</w:t>
      </w:r>
    </w:p>
    <w:p w:rsidR="006C3C02" w:rsidRPr="006C3C02" w:rsidRDefault="00AD3A6D" w:rsidP="00AD3A6D">
      <w:pPr>
        <w:pStyle w:val="Paragraphedeliste"/>
        <w:numPr>
          <w:ilvl w:val="0"/>
          <w:numId w:val="7"/>
        </w:numPr>
        <w:rPr>
          <w:bCs/>
        </w:rPr>
      </w:pPr>
      <w:r w:rsidRPr="006C3C02">
        <w:rPr>
          <w:b/>
          <w:bCs/>
          <w:sz w:val="32"/>
          <w:szCs w:val="32"/>
          <w:u w:val="single" w:color="C0504D" w:themeColor="accent2"/>
        </w:rPr>
        <w:t>Cépages</w:t>
      </w:r>
      <w:r w:rsidRPr="006C3C02">
        <w:rPr>
          <w:u w:color="C0504D" w:themeColor="accent2"/>
        </w:rPr>
        <w:t xml:space="preserve"> </w:t>
      </w:r>
      <w:r>
        <w:t>: 65 % M</w:t>
      </w:r>
      <w:r w:rsidRPr="00BD64B8">
        <w:t>e</w:t>
      </w:r>
      <w:r>
        <w:t>rlot et 35% C</w:t>
      </w:r>
      <w:r w:rsidRPr="00BD64B8">
        <w:t xml:space="preserve">abernet </w:t>
      </w:r>
      <w:r>
        <w:t xml:space="preserve"> F</w:t>
      </w:r>
      <w:r w:rsidRPr="00BD64B8">
        <w:t>ranc</w:t>
      </w:r>
    </w:p>
    <w:p w:rsidR="00AD3A6D" w:rsidRPr="006C3C02" w:rsidRDefault="00AD3A6D" w:rsidP="006C3C02">
      <w:pPr>
        <w:pStyle w:val="Paragraphedeliste"/>
        <w:numPr>
          <w:ilvl w:val="0"/>
          <w:numId w:val="7"/>
        </w:numPr>
        <w:rPr>
          <w:bCs/>
        </w:rPr>
      </w:pPr>
      <w:r w:rsidRPr="006C3C02">
        <w:rPr>
          <w:b/>
          <w:bCs/>
          <w:sz w:val="32"/>
          <w:szCs w:val="32"/>
          <w:u w:val="single" w:color="C0504D" w:themeColor="accent2"/>
        </w:rPr>
        <w:t>Terroir</w:t>
      </w:r>
      <w:r w:rsidRPr="006C3C02">
        <w:rPr>
          <w:bCs/>
        </w:rPr>
        <w:t> : Sol argilo-calcaire, sur la commune de Monbazillac.</w:t>
      </w:r>
      <w:r w:rsidRPr="006C3C02">
        <w:rPr>
          <w:bCs/>
        </w:rPr>
        <w:br/>
      </w:r>
    </w:p>
    <w:p w:rsidR="00AD3A6D" w:rsidRPr="00BD64B8" w:rsidRDefault="00C2465A" w:rsidP="00AD3A6D">
      <w:pPr>
        <w:pStyle w:val="Paragraphedeliste"/>
        <w:numPr>
          <w:ilvl w:val="0"/>
          <w:numId w:val="7"/>
        </w:numPr>
      </w:pPr>
      <w:r>
        <w:rPr>
          <w:b/>
          <w:bCs/>
          <w:sz w:val="32"/>
          <w:szCs w:val="32"/>
          <w:u w:val="single" w:color="C0504D" w:themeColor="accent2"/>
        </w:rPr>
        <w:t>Vendange</w:t>
      </w:r>
      <w:r w:rsidR="00AD3A6D">
        <w:t xml:space="preserve"> : M</w:t>
      </w:r>
      <w:r w:rsidR="00AD3A6D" w:rsidRPr="00BD64B8">
        <w:t xml:space="preserve">écanique. </w:t>
      </w:r>
      <w:r w:rsidR="00AD3A6D">
        <w:br/>
      </w:r>
    </w:p>
    <w:p w:rsidR="00AD3A6D" w:rsidRPr="00BD64B8" w:rsidRDefault="00AD3A6D" w:rsidP="00AD3A6D">
      <w:pPr>
        <w:pStyle w:val="Paragraphedeliste"/>
        <w:numPr>
          <w:ilvl w:val="0"/>
          <w:numId w:val="7"/>
        </w:numPr>
      </w:pPr>
      <w:r w:rsidRPr="001C2695">
        <w:rPr>
          <w:b/>
          <w:bCs/>
          <w:sz w:val="32"/>
          <w:szCs w:val="32"/>
          <w:u w:val="single" w:color="C0504D" w:themeColor="accent2"/>
        </w:rPr>
        <w:t>Vinification</w:t>
      </w:r>
      <w:r w:rsidRPr="00A866C6">
        <w:rPr>
          <w:sz w:val="32"/>
          <w:szCs w:val="32"/>
        </w:rPr>
        <w:t> </w:t>
      </w:r>
      <w:r w:rsidRPr="00BD64B8">
        <w:t xml:space="preserve">: </w:t>
      </w:r>
      <w:r w:rsidR="00C2465A">
        <w:t>Macération pré fermentaire à froid suivi d’une l</w:t>
      </w:r>
      <w:r w:rsidRPr="00BD64B8">
        <w:t xml:space="preserve">ongue </w:t>
      </w:r>
      <w:r w:rsidR="00C2465A" w:rsidRPr="00BD64B8">
        <w:t xml:space="preserve">macération </w:t>
      </w:r>
      <w:r w:rsidR="00C2465A">
        <w:br/>
        <w:t>(1 mois environ)</w:t>
      </w:r>
      <w:r w:rsidRPr="00BD64B8">
        <w:t xml:space="preserve"> avec remontage 2 fois par jour pour extraire le</w:t>
      </w:r>
      <w:r w:rsidR="00C2465A">
        <w:t xml:space="preserve"> </w:t>
      </w:r>
      <w:r>
        <w:t>m</w:t>
      </w:r>
      <w:r w:rsidRPr="00BD64B8">
        <w:t>aximum de matières</w:t>
      </w:r>
      <w:r w:rsidR="00C2465A">
        <w:br/>
      </w:r>
      <w:r w:rsidRPr="00BD64B8">
        <w:t xml:space="preserve"> et d'arômes. Chaque cépage est vinifié séparément pour être</w:t>
      </w:r>
      <w:r w:rsidR="00C2465A">
        <w:t xml:space="preserve"> </w:t>
      </w:r>
      <w:r w:rsidRPr="00BD64B8">
        <w:t xml:space="preserve"> ensuite assemblé.</w:t>
      </w:r>
      <w:r>
        <w:br/>
      </w:r>
    </w:p>
    <w:p w:rsidR="00AD3A6D" w:rsidRPr="00BD64B8" w:rsidRDefault="00AD3A6D" w:rsidP="00AD3A6D">
      <w:pPr>
        <w:pStyle w:val="Paragraphedeliste"/>
        <w:numPr>
          <w:ilvl w:val="0"/>
          <w:numId w:val="7"/>
        </w:numPr>
      </w:pPr>
      <w:r w:rsidRPr="001C2695">
        <w:rPr>
          <w:b/>
          <w:bCs/>
          <w:sz w:val="32"/>
          <w:szCs w:val="32"/>
          <w:u w:val="single" w:color="C0504D" w:themeColor="accent2"/>
        </w:rPr>
        <w:t>Elevage</w:t>
      </w:r>
      <w:r w:rsidRPr="00BD64B8">
        <w:t xml:space="preserve"> :</w:t>
      </w:r>
      <w:r w:rsidRPr="00A866C6">
        <w:rPr>
          <w:rFonts w:ascii="Comic Sans MS" w:eastAsia="MS Gothic" w:hAnsi="Comic Sans MS" w:cs="Comic Sans MS"/>
          <w:color w:val="FFFFFF"/>
          <w:kern w:val="1"/>
          <w:sz w:val="24"/>
          <w:szCs w:val="24"/>
        </w:rPr>
        <w:t xml:space="preserve"> </w:t>
      </w:r>
      <w:r w:rsidR="00816D2E">
        <w:t>Elevé en cuve pendant 8 mois.</w:t>
      </w:r>
      <w:r>
        <w:br/>
      </w:r>
    </w:p>
    <w:p w:rsidR="00AD3A6D" w:rsidRPr="00A866C6" w:rsidRDefault="00AD3A6D" w:rsidP="00AD3A6D">
      <w:pPr>
        <w:pStyle w:val="Paragraphedeliste"/>
        <w:numPr>
          <w:ilvl w:val="0"/>
          <w:numId w:val="7"/>
        </w:numPr>
        <w:rPr>
          <w:bCs/>
        </w:rPr>
      </w:pPr>
      <w:r w:rsidRPr="001C2695">
        <w:rPr>
          <w:b/>
          <w:bCs/>
          <w:sz w:val="32"/>
          <w:szCs w:val="32"/>
          <w:u w:val="single" w:color="C0504D" w:themeColor="accent2"/>
        </w:rPr>
        <w:t>Caractéristiques</w:t>
      </w:r>
      <w:r w:rsidRPr="00A866C6">
        <w:rPr>
          <w:b/>
          <w:bCs/>
        </w:rPr>
        <w:t xml:space="preserve"> : </w:t>
      </w:r>
      <w:r w:rsidRPr="00A866C6">
        <w:rPr>
          <w:bCs/>
        </w:rPr>
        <w:t>Une belle couleur</w:t>
      </w:r>
      <w:r w:rsidR="00816D2E">
        <w:rPr>
          <w:bCs/>
        </w:rPr>
        <w:t xml:space="preserve"> rubis aux reflets violet</w:t>
      </w:r>
      <w:r w:rsidRPr="00A866C6">
        <w:rPr>
          <w:bCs/>
        </w:rPr>
        <w:t>.</w:t>
      </w:r>
      <w:r w:rsidRPr="00A866C6">
        <w:rPr>
          <w:bCs/>
        </w:rPr>
        <w:br/>
        <w:t xml:space="preserve"> Un vin </w:t>
      </w:r>
      <w:r w:rsidR="00816D2E">
        <w:rPr>
          <w:bCs/>
        </w:rPr>
        <w:t>souple et frai</w:t>
      </w:r>
      <w:r w:rsidR="00C2465A">
        <w:rPr>
          <w:bCs/>
        </w:rPr>
        <w:t>s</w:t>
      </w:r>
      <w:r w:rsidR="00816D2E">
        <w:rPr>
          <w:bCs/>
        </w:rPr>
        <w:t xml:space="preserve"> </w:t>
      </w:r>
      <w:r w:rsidRPr="00A866C6">
        <w:rPr>
          <w:bCs/>
        </w:rPr>
        <w:t xml:space="preserve">se conjuguant avec des notes de fruits </w:t>
      </w:r>
      <w:r w:rsidR="00816D2E">
        <w:rPr>
          <w:bCs/>
        </w:rPr>
        <w:t>rouges.</w:t>
      </w:r>
      <w:r w:rsidR="00816D2E">
        <w:rPr>
          <w:bCs/>
        </w:rPr>
        <w:br/>
      </w:r>
    </w:p>
    <w:p w:rsidR="00AD3A6D" w:rsidRPr="00A866C6" w:rsidRDefault="00AD3A6D" w:rsidP="00AD3A6D">
      <w:pPr>
        <w:pStyle w:val="Paragraphedeliste"/>
        <w:numPr>
          <w:ilvl w:val="0"/>
          <w:numId w:val="7"/>
        </w:numPr>
        <w:rPr>
          <w:bCs/>
        </w:rPr>
      </w:pPr>
      <w:r w:rsidRPr="001C2695">
        <w:rPr>
          <w:b/>
          <w:bCs/>
          <w:sz w:val="32"/>
          <w:szCs w:val="32"/>
          <w:u w:val="single" w:color="C0504D" w:themeColor="accent2"/>
        </w:rPr>
        <w:t>Conseil de dégustation</w:t>
      </w:r>
      <w:r w:rsidRPr="00A866C6">
        <w:rPr>
          <w:b/>
          <w:bCs/>
        </w:rPr>
        <w:t xml:space="preserve"> : </w:t>
      </w:r>
      <w:r w:rsidRPr="00A866C6">
        <w:rPr>
          <w:bCs/>
        </w:rPr>
        <w:t xml:space="preserve">A boire avec des </w:t>
      </w:r>
      <w:r w:rsidR="00816D2E">
        <w:rPr>
          <w:bCs/>
        </w:rPr>
        <w:t>grillades, viande blanches</w:t>
      </w:r>
      <w:r w:rsidR="009D0EA8">
        <w:rPr>
          <w:bCs/>
        </w:rPr>
        <w:t>,</w:t>
      </w:r>
      <w:r w:rsidR="009D0EA8">
        <w:rPr>
          <w:bCs/>
        </w:rPr>
        <w:br/>
      </w:r>
      <w:r w:rsidR="00816D2E">
        <w:rPr>
          <w:bCs/>
        </w:rPr>
        <w:t xml:space="preserve"> charcuterie…</w:t>
      </w:r>
      <w:r w:rsidR="00816D2E">
        <w:rPr>
          <w:bCs/>
        </w:rPr>
        <w:br/>
      </w:r>
    </w:p>
    <w:p w:rsidR="00AD3A6D" w:rsidRPr="00BD64B8" w:rsidRDefault="00AD3A6D" w:rsidP="006C3C02">
      <w:pPr>
        <w:pStyle w:val="Paragraphedeliste"/>
        <w:numPr>
          <w:ilvl w:val="0"/>
          <w:numId w:val="7"/>
        </w:numPr>
      </w:pPr>
      <w:r w:rsidRPr="006C3C02">
        <w:rPr>
          <w:b/>
          <w:bCs/>
          <w:sz w:val="32"/>
          <w:szCs w:val="32"/>
          <w:u w:val="single" w:color="C0504D" w:themeColor="accent2"/>
        </w:rPr>
        <w:t>Conservation</w:t>
      </w:r>
      <w:r w:rsidRPr="006C3C02">
        <w:rPr>
          <w:b/>
          <w:bCs/>
          <w:sz w:val="32"/>
          <w:szCs w:val="32"/>
        </w:rPr>
        <w:t> </w:t>
      </w:r>
      <w:r w:rsidR="00816D2E">
        <w:t xml:space="preserve">: </w:t>
      </w:r>
      <w:r w:rsidR="00C2465A">
        <w:t>Il peut très bien se boire jeune et légèrement frais ou bien,</w:t>
      </w:r>
      <w:r w:rsidR="00C2465A">
        <w:br/>
        <w:t xml:space="preserve"> vous pouvez le garder et le laisser vieillir </w:t>
      </w:r>
      <w:r w:rsidR="00816D2E">
        <w:t>de  5 à 6</w:t>
      </w:r>
      <w:r>
        <w:t xml:space="preserve"> ans dans les bonnes conditions</w:t>
      </w:r>
      <w:r w:rsidR="00C2465A">
        <w:br/>
      </w:r>
      <w:r>
        <w:t xml:space="preserve"> de conservation (dans le noir à une température d’environ 13°).</w:t>
      </w:r>
      <w:r>
        <w:br/>
      </w:r>
      <w:bookmarkStart w:id="0" w:name="_GoBack"/>
      <w:bookmarkEnd w:id="0"/>
      <w:r w:rsidRPr="006C3C02">
        <w:rPr>
          <w:b/>
          <w:bCs/>
          <w:sz w:val="32"/>
          <w:szCs w:val="32"/>
          <w:u w:val="single" w:color="C0504D" w:themeColor="accent2"/>
        </w:rPr>
        <w:t>Service</w:t>
      </w:r>
      <w:r w:rsidRPr="006C3C02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>
        <w:t xml:space="preserve">entre 16° et </w:t>
      </w:r>
      <w:r w:rsidRPr="00FC3B82">
        <w:t>18°</w:t>
      </w:r>
    </w:p>
    <w:p w:rsidR="00AD3A6D" w:rsidRPr="00BD64B8" w:rsidRDefault="00AD3A6D" w:rsidP="00AD3A6D">
      <w:pPr>
        <w:pStyle w:val="Paragraphedeliste"/>
        <w:numPr>
          <w:ilvl w:val="0"/>
          <w:numId w:val="7"/>
        </w:numPr>
      </w:pPr>
      <w:r w:rsidRPr="001C2695">
        <w:rPr>
          <w:b/>
          <w:bCs/>
          <w:sz w:val="32"/>
          <w:szCs w:val="32"/>
          <w:u w:val="single" w:color="C0504D" w:themeColor="accent2"/>
        </w:rPr>
        <w:t>Degré d'alcool</w:t>
      </w:r>
      <w:r w:rsidRPr="00A866C6">
        <w:rPr>
          <w:b/>
          <w:bCs/>
        </w:rPr>
        <w:t xml:space="preserve"> </w:t>
      </w:r>
      <w:r>
        <w:t xml:space="preserve">: 13 </w:t>
      </w:r>
      <w:r w:rsidRPr="00BD64B8">
        <w:t>%</w:t>
      </w:r>
    </w:p>
    <w:p w:rsidR="00AD3A6D" w:rsidRPr="00BD64B8" w:rsidRDefault="00AD3A6D" w:rsidP="00AD3A6D">
      <w:pPr>
        <w:pStyle w:val="Paragraphedeliste"/>
        <w:numPr>
          <w:ilvl w:val="0"/>
          <w:numId w:val="7"/>
        </w:numPr>
      </w:pPr>
      <w:r w:rsidRPr="001C2695">
        <w:rPr>
          <w:b/>
          <w:bCs/>
          <w:sz w:val="32"/>
          <w:szCs w:val="32"/>
          <w:u w:val="single" w:color="C0504D" w:themeColor="accent2"/>
        </w:rPr>
        <w:t>Sucre résiduel</w:t>
      </w:r>
      <w:r w:rsidRPr="00A866C6">
        <w:rPr>
          <w:sz w:val="36"/>
          <w:szCs w:val="36"/>
        </w:rPr>
        <w:t> </w:t>
      </w:r>
      <w:r w:rsidRPr="00BD64B8">
        <w:t>:</w:t>
      </w:r>
      <w:r>
        <w:t xml:space="preserve"> </w:t>
      </w:r>
      <w:r w:rsidRPr="00BD64B8">
        <w:t>Pas</w:t>
      </w:r>
      <w:r>
        <w:t xml:space="preserve"> de sucres résiduel.</w:t>
      </w:r>
    </w:p>
    <w:sectPr w:rsidR="00AD3A6D" w:rsidRPr="00BD64B8" w:rsidSect="006C3C02">
      <w:footerReference w:type="default" r:id="rId10"/>
      <w:type w:val="continuous"/>
      <w:pgSz w:w="12240" w:h="15840"/>
      <w:pgMar w:top="227" w:right="227" w:bottom="227" w:left="709" w:header="157" w:footer="119" w:gutter="0"/>
      <w:cols w:num="2" w:space="24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72" w:rsidRDefault="00012F72" w:rsidP="002B14C6">
      <w:pPr>
        <w:spacing w:after="0" w:line="240" w:lineRule="auto"/>
      </w:pPr>
      <w:r>
        <w:separator/>
      </w:r>
    </w:p>
  </w:endnote>
  <w:endnote w:type="continuationSeparator" w:id="0">
    <w:p w:rsidR="00012F72" w:rsidRDefault="00012F72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72" w:rsidRDefault="00012F72" w:rsidP="002B14C6">
      <w:pPr>
        <w:spacing w:after="0" w:line="240" w:lineRule="auto"/>
      </w:pPr>
      <w:r>
        <w:separator/>
      </w:r>
    </w:p>
  </w:footnote>
  <w:footnote w:type="continuationSeparator" w:id="0">
    <w:p w:rsidR="00012F72" w:rsidRDefault="00012F72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95E879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2F72"/>
    <w:rsid w:val="00014DB9"/>
    <w:rsid w:val="00022D33"/>
    <w:rsid w:val="0009113B"/>
    <w:rsid w:val="000C4420"/>
    <w:rsid w:val="000C6B14"/>
    <w:rsid w:val="001038D7"/>
    <w:rsid w:val="00123F3E"/>
    <w:rsid w:val="0012583D"/>
    <w:rsid w:val="00155707"/>
    <w:rsid w:val="0018493C"/>
    <w:rsid w:val="001C2695"/>
    <w:rsid w:val="00245736"/>
    <w:rsid w:val="00264B1E"/>
    <w:rsid w:val="002B14C6"/>
    <w:rsid w:val="002C2B0E"/>
    <w:rsid w:val="002E3F56"/>
    <w:rsid w:val="00310A64"/>
    <w:rsid w:val="00330B8B"/>
    <w:rsid w:val="00372DFB"/>
    <w:rsid w:val="00382580"/>
    <w:rsid w:val="003F02A9"/>
    <w:rsid w:val="003F3F56"/>
    <w:rsid w:val="00430672"/>
    <w:rsid w:val="00453373"/>
    <w:rsid w:val="00472555"/>
    <w:rsid w:val="00472C6E"/>
    <w:rsid w:val="00586ECC"/>
    <w:rsid w:val="005A1E11"/>
    <w:rsid w:val="005D20AD"/>
    <w:rsid w:val="005D31E2"/>
    <w:rsid w:val="0062022F"/>
    <w:rsid w:val="00631B55"/>
    <w:rsid w:val="006732F6"/>
    <w:rsid w:val="00682F90"/>
    <w:rsid w:val="00690C38"/>
    <w:rsid w:val="006A3D8A"/>
    <w:rsid w:val="006C3C02"/>
    <w:rsid w:val="006D0885"/>
    <w:rsid w:val="007525A8"/>
    <w:rsid w:val="00785B01"/>
    <w:rsid w:val="00790B45"/>
    <w:rsid w:val="007B5CD7"/>
    <w:rsid w:val="007B6A7A"/>
    <w:rsid w:val="007E783B"/>
    <w:rsid w:val="007F3573"/>
    <w:rsid w:val="00816D2E"/>
    <w:rsid w:val="00853F55"/>
    <w:rsid w:val="008625F3"/>
    <w:rsid w:val="008734C5"/>
    <w:rsid w:val="008C1C43"/>
    <w:rsid w:val="00902D26"/>
    <w:rsid w:val="00903FE2"/>
    <w:rsid w:val="00917D11"/>
    <w:rsid w:val="00945753"/>
    <w:rsid w:val="009D0EA8"/>
    <w:rsid w:val="00A0112E"/>
    <w:rsid w:val="00A442F1"/>
    <w:rsid w:val="00A53CDD"/>
    <w:rsid w:val="00A7746C"/>
    <w:rsid w:val="00A866C6"/>
    <w:rsid w:val="00AB4CB1"/>
    <w:rsid w:val="00AB4F99"/>
    <w:rsid w:val="00AC10F4"/>
    <w:rsid w:val="00AD3A6D"/>
    <w:rsid w:val="00B65CEB"/>
    <w:rsid w:val="00BD64B8"/>
    <w:rsid w:val="00BF0197"/>
    <w:rsid w:val="00C2465A"/>
    <w:rsid w:val="00C46D14"/>
    <w:rsid w:val="00C71418"/>
    <w:rsid w:val="00C90EF8"/>
    <w:rsid w:val="00C932D1"/>
    <w:rsid w:val="00C935C5"/>
    <w:rsid w:val="00CB3845"/>
    <w:rsid w:val="00CE498D"/>
    <w:rsid w:val="00D01AFE"/>
    <w:rsid w:val="00D024B4"/>
    <w:rsid w:val="00D45740"/>
    <w:rsid w:val="00D91CF4"/>
    <w:rsid w:val="00DA24BB"/>
    <w:rsid w:val="00DA7B8D"/>
    <w:rsid w:val="00DD17C0"/>
    <w:rsid w:val="00E0489D"/>
    <w:rsid w:val="00E071D2"/>
    <w:rsid w:val="00E36B7A"/>
    <w:rsid w:val="00EE49FF"/>
    <w:rsid w:val="00F03C91"/>
    <w:rsid w:val="00F62E88"/>
    <w:rsid w:val="00F842DB"/>
    <w:rsid w:val="00F93B16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911D-7319-4258-BE4D-023357BB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cp:lastPrinted>2017-02-01T15:25:00Z</cp:lastPrinted>
  <dcterms:created xsi:type="dcterms:W3CDTF">2017-02-08T15:56:00Z</dcterms:created>
  <dcterms:modified xsi:type="dcterms:W3CDTF">2017-02-08T16:20:00Z</dcterms:modified>
</cp:coreProperties>
</file>